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35D" w14:textId="77777777" w:rsidR="00F54D73" w:rsidRDefault="00956351">
      <w:pPr>
        <w:spacing w:line="580" w:lineRule="exact"/>
        <w:jc w:val="center"/>
        <w:rPr>
          <w:rFonts w:ascii="黑体" w:eastAsia="黑体" w:hAnsi="黑体" w:cstheme="minorBidi"/>
          <w:b/>
          <w:bCs/>
          <w:color w:val="1D1B11"/>
          <w:spacing w:val="-20"/>
          <w:sz w:val="32"/>
          <w:szCs w:val="32"/>
        </w:rPr>
      </w:pPr>
      <w:r>
        <w:rPr>
          <w:rFonts w:ascii="黑体" w:eastAsia="黑体" w:hAnsi="黑体" w:cstheme="minorBidi" w:hint="eastAsia"/>
          <w:b/>
          <w:bCs/>
          <w:color w:val="1D1B11"/>
          <w:spacing w:val="-20"/>
          <w:sz w:val="32"/>
          <w:szCs w:val="32"/>
        </w:rPr>
        <w:t>第十一届中国县域现代农业发展高层会议</w:t>
      </w:r>
      <w:r>
        <w:rPr>
          <w:rFonts w:ascii="黑体" w:eastAsia="黑体" w:hAnsi="黑体" w:cstheme="minorBidi" w:hint="eastAsia"/>
          <w:b/>
          <w:bCs/>
          <w:color w:val="1D1B11"/>
          <w:spacing w:val="-20"/>
          <w:sz w:val="32"/>
          <w:szCs w:val="32"/>
        </w:rPr>
        <w:t xml:space="preserve"> </w:t>
      </w:r>
      <w:r>
        <w:rPr>
          <w:rFonts w:ascii="黑体" w:eastAsia="黑体" w:hAnsi="黑体" w:cstheme="minorBidi" w:hint="eastAsia"/>
          <w:b/>
          <w:bCs/>
          <w:color w:val="1D1B11"/>
          <w:spacing w:val="-20"/>
          <w:sz w:val="32"/>
          <w:szCs w:val="32"/>
        </w:rPr>
        <w:t>招商合作方案</w:t>
      </w:r>
    </w:p>
    <w:tbl>
      <w:tblPr>
        <w:tblW w:w="5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4185"/>
        <w:gridCol w:w="1462"/>
        <w:gridCol w:w="1633"/>
        <w:gridCol w:w="2644"/>
      </w:tblGrid>
      <w:tr w:rsidR="00F54D73" w14:paraId="35BD2DFD" w14:textId="77777777">
        <w:trPr>
          <w:trHeight w:val="35"/>
          <w:jc w:val="center"/>
        </w:trPr>
        <w:tc>
          <w:tcPr>
            <w:tcW w:w="23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B264A" w14:textId="77777777" w:rsidR="00F54D73" w:rsidRDefault="0095635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权益细则</w:t>
            </w:r>
          </w:p>
          <w:p w14:paraId="7F98C4DD" w14:textId="77777777" w:rsidR="00F54D73" w:rsidRDefault="0095635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赞助类别及金额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553FD" w14:textId="77777777" w:rsidR="00F54D73" w:rsidRDefault="0095635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白银级赞助</w:t>
            </w:r>
            <w:proofErr w:type="gram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3D493" w14:textId="77777777" w:rsidR="00F54D73" w:rsidRDefault="0095635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黄金级赞助</w:t>
            </w:r>
            <w:proofErr w:type="gramEnd"/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EBFB3" w14:textId="77777777" w:rsidR="00F54D73" w:rsidRDefault="0095635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钻石级赞助</w:t>
            </w:r>
          </w:p>
        </w:tc>
      </w:tr>
      <w:tr w:rsidR="00F54D73" w14:paraId="4C897DA8" w14:textId="77777777">
        <w:trPr>
          <w:trHeight w:val="35"/>
          <w:jc w:val="center"/>
        </w:trPr>
        <w:tc>
          <w:tcPr>
            <w:tcW w:w="237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A1555" w14:textId="77777777" w:rsidR="00F54D73" w:rsidRDefault="00F54D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13039" w14:textId="77777777" w:rsidR="00F54D73" w:rsidRDefault="00956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万，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3EC73" w14:textId="77777777" w:rsidR="00F54D73" w:rsidRDefault="00956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万，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2C76D" w14:textId="77777777" w:rsidR="00F54D73" w:rsidRDefault="00956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,1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:rsidR="00F54D73" w14:paraId="524CC57B" w14:textId="77777777">
        <w:trPr>
          <w:trHeight w:val="51"/>
          <w:jc w:val="center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86CC" w14:textId="77777777" w:rsidR="00F54D73" w:rsidRDefault="00956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现场权益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E281B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企业名称（或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logo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）出现在活动现场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59881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</w:t>
            </w:r>
          </w:p>
          <w:p w14:paraId="0FD88115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大会背景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CAB9C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+2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</w:t>
            </w:r>
          </w:p>
          <w:p w14:paraId="4FB08D96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大会背景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48E88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+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所有专场大会背景</w:t>
            </w:r>
          </w:p>
        </w:tc>
      </w:tr>
      <w:tr w:rsidR="00F54D73" w14:paraId="0D57CF27" w14:textId="77777777">
        <w:trPr>
          <w:trHeight w:val="35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0E3DC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26981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企业名称（或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logo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）出现在对外宣传品中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659FF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资料袋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76733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资料袋、参会手册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EE804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资料袋、参会手册、参会证（享有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参会证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背面广告位置，需自行设计）及其他所有材料</w:t>
            </w:r>
          </w:p>
        </w:tc>
      </w:tr>
      <w:tr w:rsidR="00F54D73" w14:paraId="30E515AB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2BBA5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596C9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将企业宣传册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随大会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资料一同发放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681F2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41487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4635F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+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所有专场</w:t>
            </w:r>
          </w:p>
        </w:tc>
      </w:tr>
      <w:tr w:rsidR="00F54D73" w14:paraId="12CBC72F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D1903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56466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现场展位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994DD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0CD22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6BF1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</w:tr>
      <w:tr w:rsidR="00F54D73" w14:paraId="38F23EFF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50641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DBD97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会场入口处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放置门型展架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，展架高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180cm*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宽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80cm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，需自行设计制作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EF264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个专场，</w:t>
            </w:r>
          </w:p>
          <w:p w14:paraId="18F5CA6F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放置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3D194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</w:t>
            </w:r>
          </w:p>
          <w:p w14:paraId="186BD8A9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各放置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38037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</w:p>
          <w:p w14:paraId="103AC05C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</w:t>
            </w:r>
          </w:p>
        </w:tc>
      </w:tr>
      <w:tr w:rsidR="00F54D73" w14:paraId="2E711758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7919B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9C066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会场播放企业宣传片，要求时长在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5min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以内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6E1C6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个专场，</w:t>
            </w:r>
          </w:p>
          <w:p w14:paraId="6DF01ECD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开始前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A8F51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主场，</w:t>
            </w:r>
          </w:p>
          <w:p w14:paraId="6EB8DF2E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开始前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6CFDC" w14:textId="77777777" w:rsidR="00F54D73" w:rsidRDefault="0095635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主场，开始前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次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br/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）所有专场，各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次，会议开始前</w:t>
            </w:r>
          </w:p>
        </w:tc>
      </w:tr>
      <w:tr w:rsidR="00F54D73" w14:paraId="22241599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95E70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8D5DC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主持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人口播致谢词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15DB2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44A69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76254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次</w:t>
            </w:r>
          </w:p>
        </w:tc>
      </w:tr>
      <w:tr w:rsidR="00F54D73" w14:paraId="4D31924D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D4355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CE8EC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现场致谢条幅（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XXX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祝贺“第十一届县域会”圆满成功）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5CA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99157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99339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</w:tr>
      <w:tr w:rsidR="00F54D73" w14:paraId="5D71E6CD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66E57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3C0CB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安排企业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位高层领导前排就坐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806A3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3725C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6F06A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</w:tr>
      <w:tr w:rsidR="00F54D73" w14:paraId="04F7AA03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02D92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137D9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安排大会发言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次，发言人及发言内容需经组委会审核，发言环节由组委会视会议整体情况进行安排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83269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2B0EC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个专场，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10-15min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A4937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主场，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10min</w:t>
            </w:r>
          </w:p>
        </w:tc>
      </w:tr>
      <w:tr w:rsidR="00F54D73" w14:paraId="46CA13F0" w14:textId="77777777">
        <w:trPr>
          <w:jc w:val="center"/>
        </w:trPr>
        <w:tc>
          <w:tcPr>
            <w:tcW w:w="46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1DF33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C8483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媒体采访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47F64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7E517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C5AF3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</w:tr>
      <w:tr w:rsidR="00F54D73" w14:paraId="15C3718F" w14:textId="77777777">
        <w:trPr>
          <w:jc w:val="center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BBB2C" w14:textId="77777777" w:rsidR="00F54D73" w:rsidRDefault="00956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广告媒体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870C9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《中外农业概览》，硬广、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软文等</w:t>
            </w:r>
            <w:proofErr w:type="gramEnd"/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B94C7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1P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7441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2P</w:t>
            </w:r>
          </w:p>
        </w:tc>
        <w:tc>
          <w:tcPr>
            <w:tcW w:w="1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B2E9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3P</w:t>
            </w:r>
          </w:p>
        </w:tc>
      </w:tr>
      <w:tr w:rsidR="00F54D73" w14:paraId="026C58B1" w14:textId="77777777">
        <w:trPr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8376C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2CDC0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《现代农产品销售与消费》，硬广、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软文等</w:t>
            </w:r>
            <w:proofErr w:type="gramEnd"/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C1C56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7E410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504F7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</w:tr>
      <w:tr w:rsidR="00F54D73" w14:paraId="44BF1C6D" w14:textId="77777777">
        <w:trPr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3336E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AE1F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自媒体平台（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微信公众号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、头条号、视频号等）全程报道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CBDB8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7093E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A81B7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</w:tr>
      <w:tr w:rsidR="00F54D73" w14:paraId="28A15D3F" w14:textId="77777777">
        <w:trPr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25E5B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AC451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外部媒体（拟定央视网、人民网、新浪、头条等及合作单位）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A299F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B9C92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23E6B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</w:tr>
      <w:tr w:rsidR="00F54D73" w14:paraId="27D14A64" w14:textId="77777777">
        <w:trPr>
          <w:jc w:val="center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31393" w14:textId="77777777" w:rsidR="00F54D73" w:rsidRDefault="00956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网站推广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2D881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活动网站首页提供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banner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广告宣传图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88822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B4DD4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周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590D0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个月（可链接企业官网）</w:t>
            </w:r>
          </w:p>
        </w:tc>
      </w:tr>
      <w:tr w:rsidR="00F54D73" w14:paraId="6A40B899" w14:textId="77777777">
        <w:trPr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951A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7D7D2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活动网站刊登企业最新动态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新闻稿，内容需经组委会审核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F50CD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篇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BCD8C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篇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93E1E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篇</w:t>
            </w:r>
          </w:p>
        </w:tc>
      </w:tr>
      <w:tr w:rsidR="00F54D73" w14:paraId="5D1709D3" w14:textId="77777777">
        <w:trPr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6AC29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6DEC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中农富通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公司官网活动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界面出现企业名称或宣传片等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0C615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企业简介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BFB2E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企业简介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+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宣传片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FEEC0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企业简介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+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宣传片</w:t>
            </w:r>
          </w:p>
        </w:tc>
      </w:tr>
      <w:tr w:rsidR="00F54D73" w14:paraId="1457FBD2" w14:textId="77777777">
        <w:trPr>
          <w:trHeight w:val="259"/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0C7D5" w14:textId="77777777" w:rsidR="00F54D73" w:rsidRDefault="00956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直播推广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F0A99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内部直播平台提供企业广告宣传：图文、视频均可，图片需自行设计；视频支持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mp4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avi</w:t>
            </w:r>
            <w:proofErr w:type="spellEnd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wmv</w:t>
            </w:r>
            <w:proofErr w:type="spellEnd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mov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flv</w:t>
            </w:r>
            <w:proofErr w:type="spellEnd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rmvb</w:t>
            </w:r>
            <w:proofErr w:type="spellEnd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3gp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m4v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mkv</w:t>
            </w:r>
            <w:proofErr w:type="spellEnd"/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格式，大小不超过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5GB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66FB8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89B0A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0CD7D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主场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+1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个专场</w:t>
            </w:r>
          </w:p>
        </w:tc>
      </w:tr>
      <w:tr w:rsidR="00F54D73" w14:paraId="554FC680" w14:textId="77777777">
        <w:trPr>
          <w:trHeight w:val="35"/>
          <w:jc w:val="center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5EBD" w14:textId="77777777" w:rsidR="00F54D73" w:rsidRDefault="00956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赠送服务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33C05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赠送本次活动参会名额（组委会统一安排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晚住宿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+4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顿正餐）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270F9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4BC2D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3DB45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54D73" w14:paraId="327FA3B3" w14:textId="77777777">
        <w:trPr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EED92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CE868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赠送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年《中外农业概览》、《现代农产品销售与消费》纸质版杂志期刊（含县域会专刊）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CCD0C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各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33B72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各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6872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各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份</w:t>
            </w:r>
          </w:p>
        </w:tc>
      </w:tr>
      <w:tr w:rsidR="00F54D73" w14:paraId="63CDD547" w14:textId="77777777">
        <w:trPr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CC0A" w14:textId="77777777" w:rsidR="00F54D73" w:rsidRDefault="00F54D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B7672" w14:textId="77777777" w:rsidR="00F54D73" w:rsidRDefault="0095635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免费赠送“第十二届北京国际都市农业科技节”标准展位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sz w:val="18"/>
                <w:szCs w:val="18"/>
              </w:rPr>
              <w:t>个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BD2F2" w14:textId="77777777" w:rsidR="00F54D73" w:rsidRDefault="00F54D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87E75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8219A" w14:textId="77777777" w:rsidR="00F54D73" w:rsidRDefault="0095635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√</w:t>
            </w:r>
          </w:p>
        </w:tc>
      </w:tr>
      <w:tr w:rsidR="00F54D73" w14:paraId="1C3668E5" w14:textId="77777777">
        <w:trPr>
          <w:trHeight w:val="1041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BF7CE" w14:textId="77777777" w:rsidR="00F54D73" w:rsidRDefault="009563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除方案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内容外，会议期间产生的任何食宿交通等费用自理；</w:t>
            </w:r>
          </w:p>
          <w:p w14:paraId="30DE9312" w14:textId="77777777" w:rsidR="00F54D73" w:rsidRDefault="00956351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、具体内容根据疫情防控情况会有所调整，以活动当天为准；</w:t>
            </w:r>
          </w:p>
          <w:p w14:paraId="65BCEF54" w14:textId="77777777" w:rsidR="00F54D73" w:rsidRDefault="00956351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、如果您想咨询更多个性化赞助方案，例如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晚宴、纪念品等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单项赞助，欢迎与我们联系洽谈！咨询电话：洪老师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18610188529</w:t>
            </w:r>
          </w:p>
        </w:tc>
        <w:bookmarkStart w:id="0" w:name="_GoBack"/>
        <w:bookmarkEnd w:id="0"/>
      </w:tr>
    </w:tbl>
    <w:p w14:paraId="6E62EAF0" w14:textId="77777777" w:rsidR="00F54D73" w:rsidRDefault="00F54D73">
      <w:pPr>
        <w:spacing w:line="320" w:lineRule="exact"/>
        <w:rPr>
          <w:rFonts w:ascii="仿宋_GB2312" w:eastAsia="仿宋_GB2312" w:hAnsi="宋体" w:cstheme="minorBidi"/>
          <w:bCs/>
          <w:color w:val="1D1B11"/>
          <w:spacing w:val="-20"/>
          <w:sz w:val="22"/>
          <w:szCs w:val="22"/>
        </w:rPr>
      </w:pPr>
    </w:p>
    <w:p w14:paraId="63DBD98B" w14:textId="77777777" w:rsidR="00F54D73" w:rsidRDefault="00956351">
      <w:pPr>
        <w:spacing w:line="320" w:lineRule="exact"/>
        <w:rPr>
          <w:rFonts w:ascii="仿宋_GB2312" w:eastAsia="仿宋_GB2312" w:hAnsi="宋体" w:cstheme="minorBidi"/>
          <w:bCs/>
          <w:color w:val="1D1B11"/>
          <w:spacing w:val="-20"/>
          <w:sz w:val="22"/>
          <w:szCs w:val="22"/>
        </w:rPr>
      </w:pP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附件</w:t>
      </w: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1</w:t>
      </w: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：中国县域现代农业发展高层</w:t>
      </w: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会议介绍、本届</w:t>
      </w: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会议</w:t>
      </w: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安排</w:t>
      </w:r>
    </w:p>
    <w:p w14:paraId="04359A1E" w14:textId="77777777" w:rsidR="00F54D73" w:rsidRDefault="00956351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附件</w:t>
      </w: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2</w:t>
      </w: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：</w:t>
      </w:r>
      <w:r>
        <w:rPr>
          <w:rFonts w:ascii="仿宋_GB2312" w:eastAsia="仿宋_GB2312" w:hAnsi="宋体" w:cstheme="minorBidi" w:hint="eastAsia"/>
          <w:bCs/>
          <w:color w:val="1D1B11"/>
          <w:spacing w:val="-20"/>
          <w:sz w:val="22"/>
          <w:szCs w:val="22"/>
        </w:rPr>
        <w:t>第十一届中国县域现代农业发展高层会议参会回执表</w:t>
      </w:r>
    </w:p>
    <w:sectPr w:rsidR="00F54D73">
      <w:headerReference w:type="default" r:id="rId8"/>
      <w:footerReference w:type="default" r:id="rId9"/>
      <w:pgSz w:w="11906" w:h="16838"/>
      <w:pgMar w:top="1588" w:right="1361" w:bottom="1588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6A559" w14:textId="77777777" w:rsidR="00956351" w:rsidRDefault="00956351">
      <w:r>
        <w:separator/>
      </w:r>
    </w:p>
  </w:endnote>
  <w:endnote w:type="continuationSeparator" w:id="0">
    <w:p w14:paraId="1D718E16" w14:textId="77777777" w:rsidR="00956351" w:rsidRDefault="009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6D79" w14:textId="77777777" w:rsidR="00F54D73" w:rsidRDefault="0095635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74B1C" wp14:editId="2BA941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0D38B" w14:textId="77777777" w:rsidR="00F54D73" w:rsidRDefault="00956351">
                          <w:pPr>
                            <w:pStyle w:val="a9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74B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750D38B" w14:textId="77777777" w:rsidR="00F54D73" w:rsidRDefault="00956351">
                    <w:pPr>
                      <w:pStyle w:val="a9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59A68" w14:textId="77777777" w:rsidR="00956351" w:rsidRDefault="00956351">
      <w:r>
        <w:separator/>
      </w:r>
    </w:p>
  </w:footnote>
  <w:footnote w:type="continuationSeparator" w:id="0">
    <w:p w14:paraId="3140C189" w14:textId="77777777" w:rsidR="00956351" w:rsidRDefault="0095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29C7" w14:textId="77777777" w:rsidR="00F54D73" w:rsidRDefault="00F54D73">
    <w:pPr>
      <w:pStyle w:val="aa"/>
      <w:pBdr>
        <w:bottom w:val="none" w:sz="0" w:space="1" w:color="auto"/>
      </w:pBdr>
      <w:rPr>
        <w:rFonts w:ascii="仿宋" w:eastAsia="仿宋" w:hAnsi="仿宋" w:cs="方正小标宋_GBK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E2FF"/>
    <w:multiLevelType w:val="singleLevel"/>
    <w:tmpl w:val="0F8AE2FF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110"/>
    <w:rsid w:val="00065D87"/>
    <w:rsid w:val="00101435"/>
    <w:rsid w:val="001277C0"/>
    <w:rsid w:val="00127F55"/>
    <w:rsid w:val="001561A6"/>
    <w:rsid w:val="001C0278"/>
    <w:rsid w:val="001F3199"/>
    <w:rsid w:val="001F3C5E"/>
    <w:rsid w:val="00210A72"/>
    <w:rsid w:val="00244225"/>
    <w:rsid w:val="002A5B11"/>
    <w:rsid w:val="002D5AAD"/>
    <w:rsid w:val="002D7508"/>
    <w:rsid w:val="00393765"/>
    <w:rsid w:val="003B51F4"/>
    <w:rsid w:val="0042111E"/>
    <w:rsid w:val="00463270"/>
    <w:rsid w:val="0047776B"/>
    <w:rsid w:val="004B7318"/>
    <w:rsid w:val="004E4779"/>
    <w:rsid w:val="0052767B"/>
    <w:rsid w:val="00553FE0"/>
    <w:rsid w:val="005D011A"/>
    <w:rsid w:val="005D65E3"/>
    <w:rsid w:val="006961EC"/>
    <w:rsid w:val="006A479C"/>
    <w:rsid w:val="006A6DCF"/>
    <w:rsid w:val="006D5F74"/>
    <w:rsid w:val="006D6B48"/>
    <w:rsid w:val="00713578"/>
    <w:rsid w:val="007A1991"/>
    <w:rsid w:val="007C2FDA"/>
    <w:rsid w:val="008163D3"/>
    <w:rsid w:val="008A3087"/>
    <w:rsid w:val="008A338E"/>
    <w:rsid w:val="00914357"/>
    <w:rsid w:val="00933D9F"/>
    <w:rsid w:val="00956351"/>
    <w:rsid w:val="00996A59"/>
    <w:rsid w:val="009E1F0D"/>
    <w:rsid w:val="00A46ACD"/>
    <w:rsid w:val="00A85FB0"/>
    <w:rsid w:val="00A86CEF"/>
    <w:rsid w:val="00A9430E"/>
    <w:rsid w:val="00AD15D8"/>
    <w:rsid w:val="00C07831"/>
    <w:rsid w:val="00C81C88"/>
    <w:rsid w:val="00C86A8E"/>
    <w:rsid w:val="00DC335D"/>
    <w:rsid w:val="00E11648"/>
    <w:rsid w:val="00E12C82"/>
    <w:rsid w:val="00E71110"/>
    <w:rsid w:val="00E8612C"/>
    <w:rsid w:val="00E95296"/>
    <w:rsid w:val="00E96340"/>
    <w:rsid w:val="00EC4D05"/>
    <w:rsid w:val="00EE26FA"/>
    <w:rsid w:val="00F015D0"/>
    <w:rsid w:val="00F17B53"/>
    <w:rsid w:val="00F54D73"/>
    <w:rsid w:val="00F574D1"/>
    <w:rsid w:val="00F57F48"/>
    <w:rsid w:val="00F745FD"/>
    <w:rsid w:val="00F9479F"/>
    <w:rsid w:val="0165761D"/>
    <w:rsid w:val="017B7F7C"/>
    <w:rsid w:val="022B28B2"/>
    <w:rsid w:val="07125F5D"/>
    <w:rsid w:val="07146D98"/>
    <w:rsid w:val="09077DCB"/>
    <w:rsid w:val="09BC7323"/>
    <w:rsid w:val="0A180C11"/>
    <w:rsid w:val="0A4566D1"/>
    <w:rsid w:val="0A4E7182"/>
    <w:rsid w:val="0C9C3ECD"/>
    <w:rsid w:val="0DC1076A"/>
    <w:rsid w:val="119660C6"/>
    <w:rsid w:val="11A6159A"/>
    <w:rsid w:val="11C409D0"/>
    <w:rsid w:val="11DC5758"/>
    <w:rsid w:val="168F5B50"/>
    <w:rsid w:val="16AE1363"/>
    <w:rsid w:val="18156FC1"/>
    <w:rsid w:val="1A5E1930"/>
    <w:rsid w:val="1A7F0640"/>
    <w:rsid w:val="1B471050"/>
    <w:rsid w:val="1C3F24D9"/>
    <w:rsid w:val="1E922536"/>
    <w:rsid w:val="1F7C310F"/>
    <w:rsid w:val="1F9B7DD1"/>
    <w:rsid w:val="201E1891"/>
    <w:rsid w:val="209F4332"/>
    <w:rsid w:val="246423D0"/>
    <w:rsid w:val="247F3AB5"/>
    <w:rsid w:val="24D17397"/>
    <w:rsid w:val="25157A16"/>
    <w:rsid w:val="25D82DF5"/>
    <w:rsid w:val="277C0154"/>
    <w:rsid w:val="280F3FE9"/>
    <w:rsid w:val="28474AA8"/>
    <w:rsid w:val="290343AE"/>
    <w:rsid w:val="2A580712"/>
    <w:rsid w:val="2ABB1C68"/>
    <w:rsid w:val="2AFB4351"/>
    <w:rsid w:val="2B786FBE"/>
    <w:rsid w:val="2C786323"/>
    <w:rsid w:val="2D461D38"/>
    <w:rsid w:val="2EE436E9"/>
    <w:rsid w:val="3014321D"/>
    <w:rsid w:val="313C236D"/>
    <w:rsid w:val="31C33672"/>
    <w:rsid w:val="32931A58"/>
    <w:rsid w:val="32F30A79"/>
    <w:rsid w:val="337B0E24"/>
    <w:rsid w:val="348E66A3"/>
    <w:rsid w:val="38995ABE"/>
    <w:rsid w:val="3A3F7DE6"/>
    <w:rsid w:val="3B38140A"/>
    <w:rsid w:val="3C4B654A"/>
    <w:rsid w:val="3D66359F"/>
    <w:rsid w:val="3F386E1E"/>
    <w:rsid w:val="3F7B2989"/>
    <w:rsid w:val="3F9652D2"/>
    <w:rsid w:val="41234960"/>
    <w:rsid w:val="415C6F7C"/>
    <w:rsid w:val="41702B7D"/>
    <w:rsid w:val="41FA57C8"/>
    <w:rsid w:val="4585533A"/>
    <w:rsid w:val="45CB1183"/>
    <w:rsid w:val="46C55F85"/>
    <w:rsid w:val="46EE1292"/>
    <w:rsid w:val="47946FF8"/>
    <w:rsid w:val="4947071A"/>
    <w:rsid w:val="4B08477A"/>
    <w:rsid w:val="4D487443"/>
    <w:rsid w:val="4DD85CC3"/>
    <w:rsid w:val="500176D9"/>
    <w:rsid w:val="5091788D"/>
    <w:rsid w:val="51892DBE"/>
    <w:rsid w:val="521D1FE1"/>
    <w:rsid w:val="52A26880"/>
    <w:rsid w:val="53282233"/>
    <w:rsid w:val="533A4B08"/>
    <w:rsid w:val="554E3912"/>
    <w:rsid w:val="558641B1"/>
    <w:rsid w:val="59B8203B"/>
    <w:rsid w:val="59FB559E"/>
    <w:rsid w:val="5B8F2665"/>
    <w:rsid w:val="5F0009DA"/>
    <w:rsid w:val="623357CF"/>
    <w:rsid w:val="63D0360A"/>
    <w:rsid w:val="684C1AF0"/>
    <w:rsid w:val="694B521E"/>
    <w:rsid w:val="69F75498"/>
    <w:rsid w:val="6AC2555C"/>
    <w:rsid w:val="6C2814C5"/>
    <w:rsid w:val="6C961BB7"/>
    <w:rsid w:val="6D9E42AD"/>
    <w:rsid w:val="6EEB7023"/>
    <w:rsid w:val="6F311D3F"/>
    <w:rsid w:val="70032BA5"/>
    <w:rsid w:val="707D1020"/>
    <w:rsid w:val="70A33BBE"/>
    <w:rsid w:val="70D00877"/>
    <w:rsid w:val="71B34D32"/>
    <w:rsid w:val="723D10A2"/>
    <w:rsid w:val="74430935"/>
    <w:rsid w:val="74653B04"/>
    <w:rsid w:val="761C03DC"/>
    <w:rsid w:val="76F26E6C"/>
    <w:rsid w:val="780458F0"/>
    <w:rsid w:val="7836422C"/>
    <w:rsid w:val="7A2D0693"/>
    <w:rsid w:val="7A6341E8"/>
    <w:rsid w:val="7F1B369A"/>
    <w:rsid w:val="7F7B6E40"/>
    <w:rsid w:val="7FC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AB832"/>
  <w15:docId w15:val="{8BC0CFFE-3CD2-4412-861D-2B1B575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uiPriority w:val="99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paragraph" w:styleId="ad">
    <w:name w:val="annotation subject"/>
    <w:basedOn w:val="a3"/>
    <w:next w:val="a3"/>
    <w:link w:val="ae"/>
    <w:qFormat/>
    <w:rPr>
      <w:rFonts w:ascii="Times New Roman" w:eastAsia="宋体" w:hAnsi="Times New Roman" w:cs="Times New Roman"/>
      <w:b/>
      <w:bCs/>
      <w:szCs w:val="24"/>
    </w:rPr>
  </w:style>
  <w:style w:type="table" w:styleId="af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qFormat/>
    <w:rPr>
      <w:color w:val="0563C1" w:themeColor="hyperlink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批注主题 字符"/>
    <w:basedOn w:val="a4"/>
    <w:link w:val="ad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中农富通</dc:creator>
  <cp:lastModifiedBy>zhnft</cp:lastModifiedBy>
  <cp:revision>42</cp:revision>
  <cp:lastPrinted>2021-10-19T07:00:00Z</cp:lastPrinted>
  <dcterms:created xsi:type="dcterms:W3CDTF">2014-10-29T12:08:00Z</dcterms:created>
  <dcterms:modified xsi:type="dcterms:W3CDTF">2021-10-19T07:00:00Z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7EAD522BFC06426A9C5B29A1E66D4B72</vt:lpwstr>
  </property>
</Properties>
</file>